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E" w:rsidRDefault="00B75DAE" w:rsidP="00B75DA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75DAE">
        <w:rPr>
          <w:rFonts w:ascii="標楷體" w:eastAsia="標楷體" w:hAnsi="標楷體" w:hint="eastAsia"/>
          <w:sz w:val="32"/>
          <w:szCs w:val="32"/>
        </w:rPr>
        <w:t>彰化縣 110 年度暑假運動大進擊實施計畫</w:t>
      </w:r>
    </w:p>
    <w:p w:rsidR="00B75DAE" w:rsidRPr="00B75DAE" w:rsidRDefault="00B75DAE" w:rsidP="00B75DAE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一、活動目的：鼓勵學生培養規律運動習慣，建立健康生活型態，豐富學生假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期生活。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二、參加對象：本縣各國中小學生。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三、活動日期：110 年 7 月 3 日起至 110 年 8 月 31 日止。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四、活動方式： </w:t>
      </w:r>
    </w:p>
    <w:p w:rsidR="00B75DAE" w:rsidRPr="00B75DAE" w:rsidRDefault="00695AF9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75DAE" w:rsidRPr="00B75DAE">
        <w:rPr>
          <w:rFonts w:ascii="標楷體" w:eastAsia="標楷體" w:hAnsi="標楷體" w:hint="eastAsia"/>
          <w:sz w:val="28"/>
          <w:szCs w:val="28"/>
        </w:rPr>
        <w:t xml:space="preserve">(一)本活動國小分為甲、乙、丙 3 組、國中 1 組，共計 4 組。 </w:t>
      </w:r>
    </w:p>
    <w:p w:rsidR="00B75DAE" w:rsidRDefault="00B75DAE" w:rsidP="00B74CA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95AF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1、國小甲組(25 班以上)。  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695AF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2、國小乙組(13 班至 24 班)。 </w:t>
      </w:r>
    </w:p>
    <w:p w:rsidR="00B75DAE" w:rsidRDefault="00B75DAE" w:rsidP="00B74CA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95AF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3、國小丙組(12 班以下)。  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95AF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 4、國中組。 </w:t>
      </w:r>
    </w:p>
    <w:p w:rsidR="00B75DAE" w:rsidRPr="00B75DAE" w:rsidRDefault="00695AF9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5DAE" w:rsidRPr="00B75DAE">
        <w:rPr>
          <w:rFonts w:ascii="標楷體" w:eastAsia="標楷體" w:hAnsi="標楷體" w:hint="eastAsia"/>
          <w:sz w:val="28"/>
          <w:szCs w:val="28"/>
        </w:rPr>
        <w:t>※組別</w:t>
      </w:r>
      <w:proofErr w:type="gramStart"/>
      <w:r w:rsidR="00B75DAE" w:rsidRPr="00B75DAE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B75DAE" w:rsidRPr="00B75DAE">
        <w:rPr>
          <w:rFonts w:ascii="標楷體" w:eastAsia="標楷體" w:hAnsi="標楷體" w:hint="eastAsia"/>
          <w:sz w:val="28"/>
          <w:szCs w:val="28"/>
        </w:rPr>
        <w:t xml:space="preserve">認定，以 109 學年度全校總班級數為基準。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(二)由各學校以暑假作業方式辦理。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(三)每位學生每日至少運動 30 分鐘，次數不限，並登記於“運動護照”(如附件)，由家長簽名。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(四)暑假結束後，由各班級導師收集學生運動護照，並統計該班運動時數，交由體育組長進行資料填報。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(五)成績計算方式：全校總運動時數/60 日/全校學生數，全校運動總平均時數未達 30 分鐘不列入獎勵資格；全校學生數及班級數，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 xml:space="preserve">計 109 學年度國小 1-5 年級、國中 1-2 年級，畢業生不列入計算。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(六)競賽成績排名：全校運動總平均時數如出現同分狀況，以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>計全校總運動時數較多者為優先，如仍同分者，以總班級數多者優先，如仍無法評定優</w:t>
      </w:r>
      <w:r w:rsidRPr="00B75DAE">
        <w:rPr>
          <w:rFonts w:ascii="標楷體" w:eastAsia="標楷體" w:hAnsi="標楷體"/>
          <w:sz w:val="28"/>
          <w:szCs w:val="28"/>
        </w:rPr>
        <w:t>2</w:t>
      </w:r>
      <w:r w:rsidRPr="00B75DAE">
        <w:rPr>
          <w:rFonts w:ascii="標楷體" w:eastAsia="標楷體" w:hAnsi="標楷體" w:hint="eastAsia"/>
          <w:sz w:val="28"/>
          <w:szCs w:val="28"/>
        </w:rPr>
        <w:t xml:space="preserve">先名次則成績並列。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五、獎勵方式：依據各組績優學校予以獎勵金及敘獎(各校務必據實填報，若經查獲學校以不實成績回報，或經其他學校檢舉，查證屬實，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本府得註銷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 xml:space="preserve">資格，並取消獎勵)，成績另行公布至教育處雲端，並於公告後期限內繳交經費概算表及敘獎名冊辦理經費簽核及敘獎，獎勵額度如下： </w:t>
      </w:r>
    </w:p>
    <w:p w:rsidR="00B75DAE" w:rsidRDefault="00B75DAE" w:rsidP="00B75D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 xml:space="preserve">)錄取名次及獎勵金額度： 單位：新臺幣元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14"/>
        <w:gridCol w:w="1275"/>
        <w:gridCol w:w="1276"/>
        <w:gridCol w:w="1276"/>
        <w:gridCol w:w="1417"/>
        <w:gridCol w:w="1695"/>
      </w:tblGrid>
      <w:tr w:rsidR="00B74CAD" w:rsidTr="00B74CAD">
        <w:tc>
          <w:tcPr>
            <w:tcW w:w="1375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314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第 1 名</w:t>
            </w:r>
          </w:p>
        </w:tc>
        <w:tc>
          <w:tcPr>
            <w:tcW w:w="1275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第 2 名</w:t>
            </w:r>
          </w:p>
        </w:tc>
        <w:tc>
          <w:tcPr>
            <w:tcW w:w="1276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第 3 名</w:t>
            </w:r>
          </w:p>
        </w:tc>
        <w:tc>
          <w:tcPr>
            <w:tcW w:w="1276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第 4 名</w:t>
            </w:r>
          </w:p>
        </w:tc>
        <w:tc>
          <w:tcPr>
            <w:tcW w:w="1417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第 5 名</w:t>
            </w:r>
          </w:p>
        </w:tc>
        <w:tc>
          <w:tcPr>
            <w:tcW w:w="1695" w:type="dxa"/>
          </w:tcPr>
          <w:p w:rsidR="00B74CAD" w:rsidRDefault="00B74CAD" w:rsidP="001869E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bookmarkEnd w:id="0"/>
      <w:tr w:rsidR="00B74CAD" w:rsidTr="00B74CAD">
        <w:tc>
          <w:tcPr>
            <w:tcW w:w="1375" w:type="dxa"/>
          </w:tcPr>
          <w:p w:rsid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314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8 萬元</w:t>
            </w:r>
          </w:p>
        </w:tc>
        <w:tc>
          <w:tcPr>
            <w:tcW w:w="127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5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3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2 萬元</w:t>
            </w:r>
          </w:p>
        </w:tc>
        <w:tc>
          <w:tcPr>
            <w:tcW w:w="1417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69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6-12 名，每校 1 萬元</w:t>
            </w:r>
          </w:p>
        </w:tc>
      </w:tr>
      <w:tr w:rsidR="00B74CAD" w:rsidTr="00B74CAD">
        <w:tc>
          <w:tcPr>
            <w:tcW w:w="1375" w:type="dxa"/>
          </w:tcPr>
          <w:p w:rsid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314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5 萬元</w:t>
            </w:r>
          </w:p>
        </w:tc>
        <w:tc>
          <w:tcPr>
            <w:tcW w:w="127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3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2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417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69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6-12 名，每校 1 萬元</w:t>
            </w:r>
          </w:p>
        </w:tc>
      </w:tr>
      <w:tr w:rsidR="00B74CAD" w:rsidTr="00B74CAD">
        <w:tc>
          <w:tcPr>
            <w:tcW w:w="1375" w:type="dxa"/>
          </w:tcPr>
          <w:p w:rsid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314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3 萬元</w:t>
            </w:r>
          </w:p>
        </w:tc>
        <w:tc>
          <w:tcPr>
            <w:tcW w:w="127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2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276" w:type="dxa"/>
          </w:tcPr>
          <w:p w:rsidR="00B74CAD" w:rsidRPr="00B74CAD" w:rsidRDefault="00B74CAD" w:rsidP="00B74CAD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417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69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6-26 名，每校 1 萬元</w:t>
            </w:r>
          </w:p>
        </w:tc>
      </w:tr>
      <w:tr w:rsidR="00B74CAD" w:rsidTr="00B74CAD">
        <w:tc>
          <w:tcPr>
            <w:tcW w:w="1375" w:type="dxa"/>
          </w:tcPr>
          <w:p w:rsid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5DAE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314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6 萬元</w:t>
            </w:r>
          </w:p>
        </w:tc>
        <w:tc>
          <w:tcPr>
            <w:tcW w:w="127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4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2 萬元</w:t>
            </w:r>
          </w:p>
        </w:tc>
        <w:tc>
          <w:tcPr>
            <w:tcW w:w="1276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417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1.5萬元</w:t>
            </w:r>
          </w:p>
        </w:tc>
        <w:tc>
          <w:tcPr>
            <w:tcW w:w="1695" w:type="dxa"/>
          </w:tcPr>
          <w:p w:rsidR="00B74CAD" w:rsidRPr="00B74CAD" w:rsidRDefault="00B74CAD" w:rsidP="00B75DAE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4CAD">
              <w:rPr>
                <w:rFonts w:ascii="標楷體" w:eastAsia="標楷體" w:hAnsi="標楷體" w:hint="eastAsia"/>
                <w:sz w:val="26"/>
                <w:szCs w:val="26"/>
              </w:rPr>
              <w:t>6-13 名，每校 1 萬元</w:t>
            </w:r>
          </w:p>
        </w:tc>
      </w:tr>
    </w:tbl>
    <w:p w:rsidR="00B74CAD" w:rsidRPr="00B75DAE" w:rsidRDefault="00B74CAD" w:rsidP="00B75DA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B75DAE" w:rsidRPr="00B75DAE" w:rsidRDefault="00B75DAE" w:rsidP="00B75D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695AF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(二)獎勵金運用：以購買學生獎勵品、學校運動器材設備等項目為原則。 </w:t>
      </w:r>
    </w:p>
    <w:p w:rsidR="00B75DAE" w:rsidRPr="00B75DAE" w:rsidRDefault="00B75DAE" w:rsidP="00B74CAD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(三)敘獎：獲獎學校工作人員由教育處於成績公布後，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依敘獎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 xml:space="preserve">額度提報敘獎名單，以資鼓勵。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六、預期效益：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75D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5DAE">
        <w:rPr>
          <w:rFonts w:ascii="標楷體" w:eastAsia="標楷體" w:hAnsi="標楷體" w:hint="eastAsia"/>
          <w:sz w:val="28"/>
          <w:szCs w:val="28"/>
        </w:rPr>
        <w:t xml:space="preserve">)建立學生健康生活概念，充實學生假期生活。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(二)強化自主運動能力，提升體適能，養成學生終身運動的習慣。 </w:t>
      </w:r>
    </w:p>
    <w:p w:rsidR="00B75DAE" w:rsidRPr="00B75DAE" w:rsidRDefault="00B75DAE" w:rsidP="00B74CA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75DAE">
        <w:rPr>
          <w:rFonts w:ascii="標楷體" w:eastAsia="標楷體" w:hAnsi="標楷體" w:hint="eastAsia"/>
          <w:sz w:val="28"/>
          <w:szCs w:val="28"/>
        </w:rPr>
        <w:t xml:space="preserve">七、本計畫如有未盡事宜，得由本府修正補充之。 </w:t>
      </w:r>
    </w:p>
    <w:p w:rsidR="00BE45CC" w:rsidRPr="00B75DAE" w:rsidRDefault="00BE45CC" w:rsidP="00B75D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BE45CC" w:rsidRPr="00B75DAE" w:rsidSect="00B75D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AE"/>
    <w:rsid w:val="001869E7"/>
    <w:rsid w:val="00695AF9"/>
    <w:rsid w:val="00B74CAD"/>
    <w:rsid w:val="00B75DAE"/>
    <w:rsid w:val="00B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8D72"/>
  <w15:chartTrackingRefBased/>
  <w15:docId w15:val="{E6D13ADF-FFD6-4332-B0A1-C0FDEDB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2021-07-12T06:24:00Z</dcterms:created>
  <dcterms:modified xsi:type="dcterms:W3CDTF">2021-07-12T06:44:00Z</dcterms:modified>
</cp:coreProperties>
</file>